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B" w:rsidRPr="00101BDB" w:rsidRDefault="00101BDB" w:rsidP="00101BD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1BDB">
        <w:rPr>
          <w:rFonts w:ascii="Times New Roman" w:hAnsi="Times New Roman" w:cs="Times New Roman"/>
          <w:b/>
          <w:color w:val="FF0000"/>
          <w:sz w:val="28"/>
          <w:szCs w:val="28"/>
        </w:rPr>
        <w:t>Структура и органы управления ДОУ.</w:t>
      </w:r>
    </w:p>
    <w:p w:rsidR="00101BDB" w:rsidRPr="00101BDB" w:rsidRDefault="00101BDB" w:rsidP="00101B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1BDB">
        <w:rPr>
          <w:rFonts w:ascii="Times New Roman" w:hAnsi="Times New Roman" w:cs="Times New Roman"/>
          <w:sz w:val="28"/>
          <w:szCs w:val="28"/>
        </w:rPr>
        <w:t>Согласно Уст</w:t>
      </w:r>
      <w:r>
        <w:rPr>
          <w:rFonts w:ascii="Times New Roman" w:hAnsi="Times New Roman" w:cs="Times New Roman"/>
          <w:sz w:val="28"/>
          <w:szCs w:val="28"/>
        </w:rPr>
        <w:t>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управление деятельностью МКОУ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Хрюгский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«Соколенок»</w:t>
      </w:r>
      <w:r w:rsidRPr="00101BDB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 Российской Федерации. Руководство деятельностью ДОУ осуществляется заведующим, который назначается на должность и освобождается от должности Учредителем  в соответствии с действующим законодательством РФ.</w:t>
      </w:r>
    </w:p>
    <w:p w:rsidR="00101BDB" w:rsidRDefault="00101BDB" w:rsidP="00101BDB">
      <w:pPr>
        <w:rPr>
          <w:rFonts w:ascii="Times New Roman" w:hAnsi="Times New Roman" w:cs="Times New Roman"/>
          <w:sz w:val="28"/>
          <w:szCs w:val="28"/>
        </w:rPr>
      </w:pPr>
      <w:r w:rsidRPr="00101BDB">
        <w:rPr>
          <w:rFonts w:ascii="Times New Roman" w:hAnsi="Times New Roman" w:cs="Times New Roman"/>
          <w:sz w:val="28"/>
          <w:szCs w:val="28"/>
        </w:rPr>
        <w:t xml:space="preserve"> В ДОУ  действует несколько органов самоуправления: </w:t>
      </w:r>
    </w:p>
    <w:p w:rsidR="00101BDB" w:rsidRPr="00101BDB" w:rsidRDefault="00101BDB" w:rsidP="00101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1BDB">
        <w:rPr>
          <w:rFonts w:ascii="Times New Roman" w:hAnsi="Times New Roman" w:cs="Times New Roman"/>
          <w:sz w:val="28"/>
          <w:szCs w:val="28"/>
        </w:rPr>
        <w:t>Общее собрание ДОУ, Педагогический совет ДОУ, Совет детского сада, Попечительский совет, Родительский комитет ДОУ.</w:t>
      </w:r>
    </w:p>
    <w:p w:rsidR="00101BDB" w:rsidRPr="00101BDB" w:rsidRDefault="00101BDB" w:rsidP="00101BDB">
      <w:pPr>
        <w:rPr>
          <w:rFonts w:ascii="Times New Roman" w:hAnsi="Times New Roman" w:cs="Times New Roman"/>
          <w:sz w:val="28"/>
          <w:szCs w:val="28"/>
        </w:rPr>
      </w:pPr>
      <w:r w:rsidRPr="00101BDB">
        <w:rPr>
          <w:rFonts w:ascii="Times New Roman" w:hAnsi="Times New Roman" w:cs="Times New Roman"/>
          <w:sz w:val="28"/>
          <w:szCs w:val="28"/>
        </w:rPr>
        <w:t xml:space="preserve"> Они обеспечивают единство управляющей системы в целом, определяют стратегическое направление развития ДОУ, всех его подразделений.</w:t>
      </w:r>
    </w:p>
    <w:p w:rsidR="0034000C" w:rsidRPr="00101BDB" w:rsidRDefault="00101BDB" w:rsidP="00101BDB">
      <w:pPr>
        <w:rPr>
          <w:rFonts w:ascii="Times New Roman" w:hAnsi="Times New Roman" w:cs="Times New Roman"/>
          <w:sz w:val="28"/>
          <w:szCs w:val="28"/>
        </w:rPr>
      </w:pPr>
      <w:r w:rsidRPr="00101BDB">
        <w:rPr>
          <w:rFonts w:ascii="Times New Roman" w:hAnsi="Times New Roman" w:cs="Times New Roman"/>
          <w:sz w:val="28"/>
          <w:szCs w:val="28"/>
        </w:rPr>
        <w:t>Органы самоуправления действуют на основании Устава и Положений об органах самоуправления ДОУ.</w:t>
      </w:r>
    </w:p>
    <w:sectPr w:rsidR="0034000C" w:rsidRPr="0010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DB"/>
    <w:rsid w:val="00101BDB"/>
    <w:rsid w:val="0034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2017-12-10T19:10:00Z</dcterms:created>
  <dcterms:modified xsi:type="dcterms:W3CDTF">2017-12-10T19:12:00Z</dcterms:modified>
</cp:coreProperties>
</file>